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8.999999999998" w:type="dxa"/>
        <w:jc w:val="left"/>
        <w:tblInd w:w="-216.0" w:type="dxa"/>
        <w:tblLayout w:type="fixed"/>
        <w:tblLook w:val="0000"/>
      </w:tblPr>
      <w:tblGrid>
        <w:gridCol w:w="5529"/>
        <w:gridCol w:w="1088"/>
        <w:gridCol w:w="4372"/>
        <w:tblGridChange w:id="0">
          <w:tblGrid>
            <w:gridCol w:w="5529"/>
            <w:gridCol w:w="1088"/>
            <w:gridCol w:w="43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</w:rPr>
              <w:drawing>
                <wp:inline distB="0" distT="0" distL="114300" distR="114300">
                  <wp:extent cx="3380740" cy="1052830"/>
                  <wp:effectExtent b="0" l="0" r="0" t="0"/>
                  <wp:docPr id="10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0740" cy="10528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Overlock" w:cs="Overlock" w:eastAsia="Overlock" w:hAnsi="Overlock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32"/>
                <w:szCs w:val="32"/>
                <w:vertAlign w:val="baseline"/>
                <w:rtl w:val="0"/>
              </w:rPr>
              <w:t xml:space="preserve">Nom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Overlock" w:cs="Overlock" w:eastAsia="Overlock" w:hAnsi="Overlock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_____________________________</w:t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42"/>
                <w:szCs w:val="4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2"/>
                <w:szCs w:val="42"/>
                <w:vertAlign w:val="baseline"/>
                <w:rtl w:val="0"/>
              </w:rPr>
              <w:t xml:space="preserve">Avertissement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Les créateurs de SCIA (Système de contrôle d’intelligence artificielle) lancent une deuxième édition de leur jeu. Pour être sûrs de ne pas avoir de problèmes avec les clients </w:t>
      </w:r>
      <w:r w:rsidDel="00000000" w:rsidR="00000000" w:rsidRPr="00000000">
        <w:rPr>
          <w:sz w:val="28"/>
          <w:szCs w:val="28"/>
          <w:rtl w:val="0"/>
        </w:rPr>
        <w:t xml:space="preserve">au cas où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le jeu </w:t>
      </w:r>
      <w:r w:rsidDel="00000000" w:rsidR="00000000" w:rsidRPr="00000000">
        <w:rPr>
          <w:sz w:val="28"/>
          <w:szCs w:val="28"/>
          <w:rtl w:val="0"/>
        </w:rPr>
        <w:t xml:space="preserve">devenait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dangereux, ils veulent mettre un avertissement sur la boîte des lunettes. À toi de créer l’emballage des lunettes avec un message d’avertissement pour bien protéger les créateurs.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6693535" cy="3683000"/>
            <wp:effectExtent b="0" l="0" r="0" t="0"/>
            <wp:docPr id="10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3535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fr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/TE+OP4t/0aK4I35cZrnw8iozQ==">CgMxLjA4AHIhMTAxMzhSZ196cEswNFJlZzIyQTZ5WDl0bVp0VDUyUlZH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2023-10-15T16:35:00Z</dcterms:created>
  <dc:creator>Habel, Veronique</dc:creator>
</cp:coreProperties>
</file>