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Berry Pickers by Amanda Peters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spacing w:after="420" w:lineRule="auto"/>
        <w:rPr>
          <w:color w:val="222222"/>
          <w:sz w:val="24"/>
          <w:szCs w:val="24"/>
        </w:rPr>
      </w:pPr>
      <w:r w:rsidDel="00000000" w:rsidR="00000000" w:rsidRPr="00000000">
        <w:rPr>
          <w:color w:val="222222"/>
          <w:sz w:val="24"/>
          <w:szCs w:val="24"/>
          <w:rtl w:val="0"/>
        </w:rPr>
        <w:t xml:space="preserve">A Mi'kmaq family from Nova Scotia arrives in Maine to pick blueberries for the summer. Weeks later, four-year-old Ruthie vanishes. Her six-year-old brother, Joe, is devastated by his sister's disappearance, and her loss transfigures his life for years to come.</w:t>
      </w:r>
    </w:p>
    <w:p w:rsidR="00000000" w:rsidDel="00000000" w:rsidP="00000000" w:rsidRDefault="00000000" w:rsidRPr="00000000" w14:paraId="00000009">
      <w:pPr>
        <w:shd w:fill="ffffff" w:val="clear"/>
        <w:spacing w:after="420" w:lineRule="auto"/>
        <w:rPr>
          <w:color w:val="222222"/>
          <w:sz w:val="24"/>
          <w:szCs w:val="24"/>
        </w:rPr>
      </w:pPr>
      <w:r w:rsidDel="00000000" w:rsidR="00000000" w:rsidRPr="00000000">
        <w:rPr>
          <w:color w:val="222222"/>
          <w:sz w:val="24"/>
          <w:szCs w:val="24"/>
          <w:rtl w:val="0"/>
        </w:rPr>
        <w:t xml:space="preserve">In Maine, a young girl named Norma grows up as an only child in an affluent family. Plagued by recurring dreams and visions that seem too real to be her imagination, Norma senses there is something her parents aren't telling her. Unwilling to doubt her heart’s words, she chases her family's secret for decades.</w:t>
      </w:r>
    </w:p>
    <w:p w:rsidR="00000000" w:rsidDel="00000000" w:rsidP="00000000" w:rsidRDefault="00000000" w:rsidRPr="00000000" w14:paraId="0000000A">
      <w:pPr>
        <w:shd w:fill="ffffff" w:val="clear"/>
        <w:spacing w:after="420" w:lineRule="auto"/>
        <w:rPr>
          <w:color w:val="222222"/>
          <w:sz w:val="24"/>
          <w:szCs w:val="24"/>
        </w:rPr>
      </w:pPr>
      <w:r w:rsidDel="00000000" w:rsidR="00000000" w:rsidRPr="00000000">
        <w:rPr>
          <w:color w:val="222222"/>
          <w:sz w:val="24"/>
          <w:szCs w:val="24"/>
          <w:rtl w:val="0"/>
        </w:rPr>
        <w:t xml:space="preserve">A fantastic debut novel,</w:t>
      </w:r>
      <w:r w:rsidDel="00000000" w:rsidR="00000000" w:rsidRPr="00000000">
        <w:rPr>
          <w:i w:val="1"/>
          <w:color w:val="222222"/>
          <w:sz w:val="24"/>
          <w:szCs w:val="24"/>
          <w:rtl w:val="0"/>
        </w:rPr>
        <w:t xml:space="preserve"> The Berry Pickers</w:t>
      </w:r>
      <w:r w:rsidDel="00000000" w:rsidR="00000000" w:rsidRPr="00000000">
        <w:rPr>
          <w:color w:val="222222"/>
          <w:sz w:val="24"/>
          <w:szCs w:val="24"/>
          <w:rtl w:val="0"/>
        </w:rPr>
        <w:t xml:space="preserve"> is a compelling story about the search for truth, the shadow of trauma, and the persistence of a family’s love for each other.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 liked The Berry Pickers you may like: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Pine Bugs and .303’s by Ernie Louttit</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River Meets the Sea by Rachel Moorthy</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Avenue of Champions b y Conor Kerr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Daughter of the Deer by Danielle Daniel</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 Theory of Crows by David A. Robertson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 Grandmother Begins the Story by Michelle Porter</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