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Little by Little You Can Change the World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104776</wp:posOffset>
            </wp:positionH>
            <wp:positionV relativeFrom="paragraph">
              <wp:posOffset>314325</wp:posOffset>
            </wp:positionV>
            <wp:extent cx="1833563" cy="15869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5869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Using the seven transferable skills, (critical thinking and problem solving; innovation, creativity, and entrepreneurship; self-directed learning; collaboration; communication; global citizenship and sustainability; digital literacy) identify an issue in your school, community, or broader community that needs a solution.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What is the issue you have identified?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What actions could be done to help with this issue?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How can you be a leader for this issue?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0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2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4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6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How can you help?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F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1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5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7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9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B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D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Let's take action!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