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0" w:tblpY="0"/>
        <w:tblW w:w="9945.0" w:type="dxa"/>
        <w:jc w:val="left"/>
        <w:tblLayout w:type="fixed"/>
        <w:tblLook w:val="0400"/>
      </w:tblPr>
      <w:tblGrid>
        <w:gridCol w:w="3090"/>
        <w:gridCol w:w="3142"/>
        <w:gridCol w:w="3713"/>
        <w:tblGridChange w:id="0">
          <w:tblGrid>
            <w:gridCol w:w="3090"/>
            <w:gridCol w:w="3142"/>
            <w:gridCol w:w="3713"/>
          </w:tblGrid>
        </w:tblGridChange>
      </w:tblGrid>
      <w:tr>
        <w:trPr>
          <w:cantSplit w:val="0"/>
          <w:trHeight w:val="1750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02">
            <w:pPr>
              <w:rPr>
                <w:rFonts w:ascii="Calibri" w:cs="Calibri" w:eastAsia="Calibri" w:hAnsi="Calibri"/>
                <w:sz w:val="28"/>
                <w:szCs w:val="28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/>
              <w:drawing>
                <wp:inline distB="0" distT="0" distL="0" distR="0">
                  <wp:extent cx="1079500" cy="1079500"/>
                  <wp:effectExtent b="0" l="0" r="0" t="0"/>
                  <wp:docPr descr="Le prix Tamarac Award Logo" id="1758360545" name="image1.png"/>
                  <a:graphic>
                    <a:graphicData uri="http://schemas.openxmlformats.org/drawingml/2006/picture">
                      <pic:pic>
                        <pic:nvPicPr>
                          <pic:cNvPr descr="Le prix Tamarac Award Logo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</w:rPr>
              <w:drawing>
                <wp:inline distB="114300" distT="114300" distL="114300" distR="114300">
                  <wp:extent cx="862013" cy="1164277"/>
                  <wp:effectExtent b="0" l="0" r="0" t="0"/>
                  <wp:docPr id="175836054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13" cy="11642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Nom : ________________</w:t>
            </w:r>
          </w:p>
          <w:p w:rsidR="00000000" w:rsidDel="00000000" w:rsidP="00000000" w:rsidRDefault="00000000" w:rsidRPr="00000000" w14:paraId="00000009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Calibri" w:cs="Calibri" w:eastAsia="Calibri" w:hAnsi="Calibri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6"/>
                <w:szCs w:val="36"/>
                <w:rtl w:val="0"/>
              </w:rPr>
              <w:t xml:space="preserve">Vagues de poésie</w:t>
            </w:r>
          </w:p>
        </w:tc>
      </w:tr>
    </w:tbl>
    <w:p w:rsidR="00000000" w:rsidDel="00000000" w:rsidP="00000000" w:rsidRDefault="00000000" w:rsidRPr="00000000" w14:paraId="0000000D">
      <w:pPr>
        <w:spacing w:after="280" w:before="280" w:lineRule="auto"/>
        <w:rPr/>
      </w:pPr>
      <w:r w:rsidDel="00000000" w:rsidR="00000000" w:rsidRPr="00000000">
        <w:rPr>
          <w:rtl w:val="0"/>
        </w:rPr>
        <w:t xml:space="preserve">Dans le livre </w:t>
      </w:r>
      <w:r w:rsidDel="00000000" w:rsidR="00000000" w:rsidRPr="00000000">
        <w:rPr>
          <w:i w:val="1"/>
          <w:rtl w:val="0"/>
        </w:rPr>
        <w:t xml:space="preserve">Déménager au ciel</w:t>
      </w:r>
      <w:r w:rsidDel="00000000" w:rsidR="00000000" w:rsidRPr="00000000">
        <w:rPr>
          <w:rtl w:val="0"/>
        </w:rPr>
        <w:t xml:space="preserve">, un vocabulaire relié à l’eau est beaucoup utilisé pour créer des métaphores. </w:t>
      </w:r>
    </w:p>
    <w:p w:rsidR="00000000" w:rsidDel="00000000" w:rsidP="00000000" w:rsidRDefault="00000000" w:rsidRPr="00000000" w14:paraId="0000000E">
      <w:pPr>
        <w:spacing w:after="280" w:before="280" w:lineRule="auto"/>
        <w:rPr/>
      </w:pPr>
      <w:r w:rsidDel="00000000" w:rsidR="00000000" w:rsidRPr="00000000">
        <w:rPr>
          <w:rtl w:val="0"/>
        </w:rPr>
        <w:t xml:space="preserve">Une métaphore selon le site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Allo Prof </w:t>
        </w:r>
      </w:hyperlink>
      <w:r w:rsidDel="00000000" w:rsidR="00000000" w:rsidRPr="00000000">
        <w:rPr>
          <w:rtl w:val="0"/>
        </w:rPr>
        <w:t xml:space="preserve">est une </w:t>
      </w:r>
      <w:hyperlink r:id="rId10">
        <w:r w:rsidDel="00000000" w:rsidR="00000000" w:rsidRPr="00000000">
          <w:rPr>
            <w:color w:val="1155cc"/>
            <w:rtl w:val="0"/>
          </w:rPr>
          <w:t xml:space="preserve">figure de style d’analogie</w:t>
        </w:r>
      </w:hyperlink>
      <w:r w:rsidDel="00000000" w:rsidR="00000000" w:rsidRPr="00000000">
        <w:rPr>
          <w:rtl w:val="0"/>
        </w:rPr>
        <w:t xml:space="preserve"> qui consiste à rapprocher deux éléments pour en faire ressortir une ressemblance. On peut retrouver cette figure de style dans différents types de textes.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Contrairement à la </w:t>
      </w:r>
      <w:hyperlink r:id="rId11">
        <w:r w:rsidDel="00000000" w:rsidR="00000000" w:rsidRPr="00000000">
          <w:rPr>
            <w:color w:val="1155cc"/>
            <w:rtl w:val="0"/>
          </w:rPr>
          <w:t xml:space="preserve">comparaison</w:t>
        </w:r>
      </w:hyperlink>
      <w:r w:rsidDel="00000000" w:rsidR="00000000" w:rsidRPr="00000000">
        <w:rPr>
          <w:rtl w:val="0"/>
        </w:rPr>
        <w:t xml:space="preserve">, on ne retrouve </w:t>
      </w:r>
      <w:r w:rsidDel="00000000" w:rsidR="00000000" w:rsidRPr="00000000">
        <w:rPr>
          <w:color w:val="ec0000"/>
          <w:rtl w:val="0"/>
        </w:rPr>
        <w:t xml:space="preserve">pas</w:t>
      </w:r>
      <w:r w:rsidDel="00000000" w:rsidR="00000000" w:rsidRPr="00000000">
        <w:rPr>
          <w:rtl w:val="0"/>
        </w:rPr>
        <w:t xml:space="preserve"> de </w:t>
      </w:r>
      <w:hyperlink r:id="rId12">
        <w:r w:rsidDel="00000000" w:rsidR="00000000" w:rsidRPr="00000000">
          <w:rPr>
            <w:color w:val="1155cc"/>
            <w:rtl w:val="0"/>
          </w:rPr>
          <w:t xml:space="preserve">terme comparatif</w:t>
        </w:r>
      </w:hyperlink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i w:val="1"/>
          <w:rtl w:val="0"/>
        </w:rPr>
        <w:t xml:space="preserve">comme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i w:val="1"/>
          <w:rtl w:val="0"/>
        </w:rPr>
        <w:t xml:space="preserve">pareil à</w:t>
      </w:r>
      <w:r w:rsidDel="00000000" w:rsidR="00000000" w:rsidRPr="00000000">
        <w:rPr>
          <w:rtl w:val="0"/>
        </w:rPr>
        <w:t xml:space="preserve">, etc.) dans la métaphore.(alloprof.qc.ca, 2024)</w:t>
      </w:r>
    </w:p>
    <w:p w:rsidR="00000000" w:rsidDel="00000000" w:rsidP="00000000" w:rsidRDefault="00000000" w:rsidRPr="00000000" w14:paraId="00000010">
      <w:pPr>
        <w:spacing w:after="280" w:before="280" w:lineRule="auto"/>
        <w:rPr/>
      </w:pPr>
      <w:r w:rsidDel="00000000" w:rsidR="00000000" w:rsidRPr="00000000">
        <w:rPr>
          <w:rtl w:val="0"/>
        </w:rPr>
        <w:t xml:space="preserve">Écris un court poème de 10 vers qui doit contenir au moins une métaphore reliée à l’eau. Pour t’aider, voici les mots utilisés dans le livre: ressac, creux, torrent, berges, dériver, </w:t>
      </w:r>
      <w:r w:rsidDel="00000000" w:rsidR="00000000" w:rsidRPr="00000000">
        <w:rPr>
          <w:rtl w:val="0"/>
        </w:rPr>
        <w:t xml:space="preserve">bouée</w:t>
      </w:r>
      <w:r w:rsidDel="00000000" w:rsidR="00000000" w:rsidRPr="00000000">
        <w:rPr>
          <w:rtl w:val="0"/>
        </w:rPr>
        <w:t xml:space="preserve">, scaphandre, torpille, naufrage, poisson, dauphin, remous, natation.  Ton poème ne doit pas nécessairement rimer. N’aie pas peur de te mouiller !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19052</wp:posOffset>
            </wp:positionH>
            <wp:positionV relativeFrom="paragraph">
              <wp:posOffset>1113600</wp:posOffset>
            </wp:positionV>
            <wp:extent cx="5648325" cy="647751"/>
            <wp:effectExtent b="0" l="0" r="0" t="0"/>
            <wp:wrapSquare wrapText="bothSides" distB="114300" distT="114300" distL="114300" distR="114300"/>
            <wp:docPr id="175836054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15231" l="0" r="0" t="2000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6477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sz w:val="12"/>
                <w:szCs w:val="12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Source:  freepik.com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spacing w:after="280" w:before="280" w:lineRule="auto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pPr>
      <w:spacing w:line="240" w:lineRule="auto"/>
    </w:pPr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alloprof.qc.ca/fr/eleves/bv/francais/la-comparaison-f1369" TargetMode="External"/><Relationship Id="rId10" Type="http://schemas.openxmlformats.org/officeDocument/2006/relationships/hyperlink" Target="https://www.alloprof.qc.ca/fr/eleves/bv/francais/les-figures-d-analogie-f1368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s://www.alloprof.qc.ca/fr/eleves/bv/francais/la-comparaison-f1369#terme-comparati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alloprof.qc.ca/fr/eleves/bv/francais/la-metaphore-f1370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6un/CjDBVyJV0siVWwJvV61l1Q==">CgMxLjAyCGguZ2pkZ3hzOAByITFkWUVqQTBxaTl0cDlDd0N3OEwtN3RWWHVBbmxra05ncg==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2024-10-19T14:56:00Z</dcterms:created>
</cp:coreProperties>
</file>