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0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4678"/>
        <w:gridCol w:w="958"/>
        <w:gridCol w:w="2227"/>
        <w:gridCol w:w="13"/>
        <w:tblGridChange w:id="0">
          <w:tblGrid>
            <w:gridCol w:w="2694"/>
            <w:gridCol w:w="4678"/>
            <w:gridCol w:w="958"/>
            <w:gridCol w:w="2227"/>
            <w:gridCol w:w="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801370" cy="1116330"/>
                  <wp:effectExtent b="0" l="0" r="0" t="0"/>
                  <wp:docPr id="102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1116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L’homme aux araignées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right"/>
              <w:rPr>
                <w:rFonts w:ascii="Overlock" w:cs="Overlock" w:eastAsia="Overlock" w:hAnsi="Overlock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vertAlign w:val="baseline"/>
                <w:rtl w:val="0"/>
              </w:rPr>
              <w:t xml:space="preserve">Nom 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5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7">
            <w:pPr>
              <w:pStyle w:val="Heading1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Travail de 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ompréhension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1"/>
              <w:numPr>
                <w:ilvl w:val="0"/>
                <w:numId w:val="1"/>
              </w:numPr>
              <w:ind w:left="720" w:hanging="360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Le texte est riche </w:t>
            </w: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en 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descriptions d</w:t>
            </w: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’</w:t>
            </w: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araignées. Trouve au moins 5 phrases ou expressions dans le texte qui décrivent les araignées. 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D">
            <w:pPr>
              <w:pStyle w:val="Heading1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2">
            <w:pPr>
              <w:pStyle w:val="Heading1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7">
            <w:pPr>
              <w:pStyle w:val="Heading1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C">
            <w:pPr>
              <w:pStyle w:val="Heading1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1">
            <w:pPr>
              <w:pStyle w:val="Heading1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6">
            <w:pPr>
              <w:pStyle w:val="Heading1"/>
              <w:spacing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B">
            <w:pPr>
              <w:pStyle w:val="Heading1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0"/>
                <w:sz w:val="28"/>
                <w:szCs w:val="28"/>
                <w:vertAlign w:val="baseline"/>
                <w:rtl w:val="0"/>
              </w:rPr>
              <w:t xml:space="preserve">Imagine un autre chapitre pour continuer l’histoire. Qu’est-ce qui va se passer?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0">
            <w:pPr>
              <w:pStyle w:val="Heading1"/>
              <w:spacing w:line="240" w:lineRule="auto"/>
              <w:ind w:left="720" w:firstLine="0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5">
            <w:pPr>
              <w:pStyle w:val="Heading1"/>
              <w:spacing w:line="240" w:lineRule="auto"/>
              <w:ind w:left="720" w:firstLine="0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A">
            <w:pPr>
              <w:pStyle w:val="Heading1"/>
              <w:spacing w:line="240" w:lineRule="auto"/>
              <w:ind w:left="720" w:firstLine="0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F">
            <w:pPr>
              <w:pStyle w:val="Heading1"/>
              <w:spacing w:line="240" w:lineRule="auto"/>
              <w:ind w:left="720" w:firstLine="0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4">
            <w:pPr>
              <w:pStyle w:val="Heading1"/>
              <w:spacing w:line="240" w:lineRule="auto"/>
              <w:ind w:left="720" w:firstLine="0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9">
            <w:pPr>
              <w:pStyle w:val="Heading1"/>
              <w:spacing w:line="240" w:lineRule="auto"/>
              <w:ind w:left="720" w:firstLine="0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E">
            <w:pPr>
              <w:pStyle w:val="Heading1"/>
              <w:spacing w:line="240" w:lineRule="auto"/>
              <w:ind w:left="720" w:firstLine="0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3">
            <w:pPr>
              <w:pStyle w:val="Heading1"/>
              <w:spacing w:line="240" w:lineRule="auto"/>
              <w:ind w:left="720" w:firstLine="0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8">
            <w:pPr>
              <w:pStyle w:val="Heading1"/>
              <w:spacing w:line="240" w:lineRule="auto"/>
              <w:ind w:left="720" w:firstLine="0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284" w:left="1276" w:right="7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Overlock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Play" w:cs="Play" w:eastAsia="Play" w:hAnsi="Play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ptos Display" w:cs="Times New Roman" w:eastAsia="Times New Roman" w:hAnsi="Aptos Display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Preformatted">
    <w:name w:val="HTML Preformatted"/>
    <w:basedOn w:val="Normal"/>
    <w:next w:val="HTMLPreformatted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CA" w:val="en-CA"/>
    </w:rPr>
  </w:style>
  <w:style w:type="character" w:styleId="HTMLPreformattedChar">
    <w:name w:val="HTML Preformatted Char"/>
    <w:next w:val="HTMLPreformattedCh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Aptos Display" w:cs="Times New Roman" w:eastAsia="Times New Roman" w:hAnsi="Aptos Display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Overlock-regular.ttf"/><Relationship Id="rId4" Type="http://schemas.openxmlformats.org/officeDocument/2006/relationships/font" Target="fonts/Overlock-bold.ttf"/><Relationship Id="rId5" Type="http://schemas.openxmlformats.org/officeDocument/2006/relationships/font" Target="fonts/Overlock-italic.ttf"/><Relationship Id="rId6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UMq0Rw8nSMonIgpQcTe1u0KEqg==">CgMxLjAyCGguZ2pkZ3hzOAByITFQNlNNMk56YW9EU1R1U3ZBQW44ZUJiaUJZcUN6MThSbQ==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2024-10-20T21:28:00Z</dcterms:created>
  <dc:creator>Luisa Esposito</dc:creator>
</cp:coreProperties>
</file>