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 </w:t>
        <w:tab/>
        <w:t xml:space="preserve">Date: ________________________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The Longest Shot - </w:t>
      </w:r>
      <w:r w:rsidDel="00000000" w:rsidR="00000000" w:rsidRPr="00000000">
        <w:rPr>
          <w:b w:val="1"/>
          <w:sz w:val="28"/>
          <w:szCs w:val="28"/>
          <w:rtl w:val="0"/>
        </w:rPr>
        <w:t xml:space="preserve">Discussion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and where was Larry Kwong born?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 Canada a welcoming country for Chinese immigrants in the early 20th Century? Explain your answer.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did Larry become interested in hockey?</w:t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Larry’s nickname when he played minor league hockey? Why is this nickname fitting?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happened when Larry tried to cross into the US for a game in 1940?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couldn’t Larry play with the Cleveland Barons?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Larry’s assignment during World War II after he was drafted?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After being scouted, what farm team did Larry play for? What evidence is there that he still experienced discrimination?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was Larry’s first game in the NHL so disappointing to him?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he became a free agent, where did Larry decide to play?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play did Larry invent that was later used by Wayne Gretzky?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was special about the 1951 season?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playin in Britain for a year, what new challenge did Larry take on?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1972, where did Larry settle with his family and what did he do for a living?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was Larry a good citizen?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evidence is there that Larry was resilient?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special honours did Larry receive in his later years?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in your own words the importance of Larry Kwong. 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